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03" w:rsidRDefault="000D7903" w:rsidP="001716A4">
      <w:pPr>
        <w:shd w:val="clear" w:color="auto" w:fill="FFFFFF"/>
        <w:tabs>
          <w:tab w:val="left" w:pos="5706"/>
        </w:tabs>
        <w:spacing w:before="150" w:after="150"/>
        <w:ind w:left="225" w:right="525"/>
        <w:jc w:val="both"/>
        <w:rPr>
          <w:rFonts w:ascii="Times New Roman" w:hAnsi="Times New Roman"/>
          <w:sz w:val="24"/>
          <w:szCs w:val="24"/>
        </w:rPr>
      </w:pPr>
      <w:r>
        <w:rPr>
          <w:noProof/>
          <w:lang w:val="en-GB" w:eastAsia="en-GB"/>
        </w:rPr>
        <w:drawing>
          <wp:inline distT="0" distB="0" distL="0" distR="0">
            <wp:extent cx="2905125" cy="819150"/>
            <wp:effectExtent l="0" t="0" r="9525" b="0"/>
            <wp:docPr id="1" name="Picture 1" descr="Conseil de la concurrence // Luxembourg — Allez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de la concurrence // Luxembourg — Allez à l’accu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819150"/>
                    </a:xfrm>
                    <a:prstGeom prst="rect">
                      <a:avLst/>
                    </a:prstGeom>
                    <a:noFill/>
                    <a:ln>
                      <a:noFill/>
                    </a:ln>
                  </pic:spPr>
                </pic:pic>
              </a:graphicData>
            </a:graphic>
          </wp:inline>
        </w:drawing>
      </w:r>
    </w:p>
    <w:p w:rsidR="000D7903" w:rsidRDefault="000D7903" w:rsidP="001716A4">
      <w:pPr>
        <w:shd w:val="clear" w:color="auto" w:fill="FFFFFF"/>
        <w:tabs>
          <w:tab w:val="left" w:pos="5706"/>
        </w:tabs>
        <w:spacing w:before="150" w:after="150"/>
        <w:ind w:left="225" w:right="525"/>
        <w:jc w:val="both"/>
        <w:rPr>
          <w:rFonts w:ascii="Times New Roman" w:hAnsi="Times New Roman"/>
          <w:sz w:val="24"/>
          <w:szCs w:val="24"/>
        </w:rPr>
      </w:pPr>
    </w:p>
    <w:p w:rsidR="000D7903" w:rsidRDefault="000D7903" w:rsidP="001716A4">
      <w:pPr>
        <w:shd w:val="clear" w:color="auto" w:fill="FFFFFF"/>
        <w:tabs>
          <w:tab w:val="left" w:pos="5706"/>
        </w:tabs>
        <w:spacing w:before="150" w:after="150"/>
        <w:ind w:left="225" w:right="525"/>
        <w:jc w:val="both"/>
        <w:rPr>
          <w:rFonts w:ascii="Times New Roman" w:hAnsi="Times New Roman"/>
          <w:sz w:val="24"/>
          <w:szCs w:val="24"/>
        </w:rPr>
      </w:pPr>
    </w:p>
    <w:p w:rsidR="003F15E9" w:rsidRDefault="00116A4A" w:rsidP="003F15E9">
      <w:pPr>
        <w:shd w:val="clear" w:color="auto" w:fill="FFFFFF"/>
        <w:tabs>
          <w:tab w:val="left" w:pos="5706"/>
        </w:tabs>
        <w:spacing w:before="150" w:after="150"/>
        <w:ind w:left="225" w:right="525"/>
        <w:jc w:val="center"/>
        <w:rPr>
          <w:rFonts w:ascii="Times New Roman" w:hAnsi="Times New Roman"/>
          <w:sz w:val="24"/>
          <w:szCs w:val="24"/>
        </w:rPr>
      </w:pPr>
      <w:r w:rsidRPr="003F15E9">
        <w:rPr>
          <w:rFonts w:ascii="Times New Roman" w:hAnsi="Times New Roman"/>
          <w:sz w:val="24"/>
          <w:szCs w:val="24"/>
        </w:rPr>
        <w:t xml:space="preserve">FORMULAIRE DÉPÔT DE PLAINTE </w:t>
      </w:r>
      <w:r w:rsidR="001716A4" w:rsidRPr="003F15E9">
        <w:rPr>
          <w:rFonts w:ascii="Times New Roman" w:hAnsi="Times New Roman"/>
          <w:sz w:val="24"/>
          <w:szCs w:val="24"/>
        </w:rPr>
        <w:t xml:space="preserve">AUPRES </w:t>
      </w:r>
    </w:p>
    <w:p w:rsidR="00116A4A" w:rsidRPr="003F15E9" w:rsidRDefault="001716A4" w:rsidP="003F15E9">
      <w:pPr>
        <w:shd w:val="clear" w:color="auto" w:fill="FFFFFF"/>
        <w:tabs>
          <w:tab w:val="left" w:pos="5706"/>
        </w:tabs>
        <w:spacing w:before="150" w:after="150"/>
        <w:ind w:left="225" w:right="525"/>
        <w:jc w:val="center"/>
        <w:rPr>
          <w:rFonts w:ascii="Times New Roman" w:hAnsi="Times New Roman"/>
          <w:sz w:val="24"/>
          <w:szCs w:val="24"/>
        </w:rPr>
      </w:pPr>
      <w:r w:rsidRPr="003F15E9">
        <w:rPr>
          <w:rFonts w:ascii="Times New Roman" w:hAnsi="Times New Roman"/>
          <w:sz w:val="24"/>
          <w:szCs w:val="24"/>
        </w:rPr>
        <w:t>DU CONSEIL DE LA CONCURRENCE</w:t>
      </w:r>
    </w:p>
    <w:p w:rsidR="003F15E9" w:rsidRPr="001716A4" w:rsidRDefault="003F15E9" w:rsidP="00116A4A">
      <w:pPr>
        <w:shd w:val="clear" w:color="auto" w:fill="FFFFFF"/>
        <w:spacing w:before="150" w:after="150"/>
        <w:ind w:left="225" w:right="525"/>
        <w:jc w:val="both"/>
        <w:rPr>
          <w:rFonts w:ascii="Times New Roman" w:hAnsi="Times New Roman"/>
          <w:sz w:val="24"/>
          <w:szCs w:val="24"/>
        </w:rPr>
      </w:pPr>
    </w:p>
    <w:p w:rsidR="00116A4A" w:rsidRPr="001716A4" w:rsidRDefault="00116A4A" w:rsidP="00116A4A">
      <w:pPr>
        <w:shd w:val="clear" w:color="auto" w:fill="FFFFFF"/>
        <w:spacing w:before="150" w:after="150"/>
        <w:ind w:left="225" w:right="525"/>
        <w:jc w:val="both"/>
        <w:rPr>
          <w:rFonts w:ascii="Times New Roman" w:hAnsi="Times New Roman"/>
          <w:b/>
          <w:sz w:val="24"/>
          <w:szCs w:val="24"/>
        </w:rPr>
      </w:pPr>
      <w:r w:rsidRPr="001716A4">
        <w:rPr>
          <w:rFonts w:ascii="Times New Roman" w:hAnsi="Times New Roman"/>
          <w:b/>
          <w:sz w:val="24"/>
          <w:szCs w:val="24"/>
        </w:rPr>
        <w:t>I. Informations concernant le plaignant et l'entreprise, les entreprises ou l'association d'entreprises donnant lieu à la plainte</w:t>
      </w:r>
    </w:p>
    <w:p w:rsidR="003F15E9" w:rsidRDefault="003F15E9" w:rsidP="00116A4A">
      <w:pPr>
        <w:shd w:val="clear" w:color="auto" w:fill="FFFFFF"/>
        <w:spacing w:before="150" w:after="150"/>
        <w:ind w:left="225" w:right="525"/>
        <w:jc w:val="both"/>
        <w:rPr>
          <w:rFonts w:ascii="Times New Roman" w:hAnsi="Times New Roman"/>
          <w:sz w:val="24"/>
          <w:szCs w:val="24"/>
          <w:u w:val="single"/>
        </w:rPr>
      </w:pPr>
    </w:p>
    <w:p w:rsidR="00116A4A" w:rsidRPr="001716A4" w:rsidRDefault="00116A4A" w:rsidP="00116A4A">
      <w:pPr>
        <w:shd w:val="clear" w:color="auto" w:fill="FFFFFF"/>
        <w:spacing w:before="150" w:after="150"/>
        <w:ind w:left="225" w:right="525"/>
        <w:jc w:val="both"/>
        <w:rPr>
          <w:rFonts w:ascii="Times New Roman" w:hAnsi="Times New Roman"/>
          <w:sz w:val="24"/>
          <w:szCs w:val="24"/>
          <w:u w:val="single"/>
        </w:rPr>
      </w:pPr>
      <w:r w:rsidRPr="001716A4">
        <w:rPr>
          <w:rFonts w:ascii="Times New Roman" w:hAnsi="Times New Roman"/>
          <w:sz w:val="24"/>
          <w:szCs w:val="24"/>
          <w:u w:val="single"/>
        </w:rPr>
        <w:t xml:space="preserve">1. Veuillez fournir des informations complètes sur l'identité de la personne physique ou morale qui dépose plainte. </w:t>
      </w: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1716A4">
        <w:rPr>
          <w:rFonts w:ascii="Times New Roman" w:hAnsi="Times New Roman"/>
          <w:sz w:val="24"/>
          <w:szCs w:val="24"/>
        </w:rPr>
        <w:t>Si le plaignant est une entreprise, veuillez identifier le groupe de sociétés auquel elle appartient et fournir un bref aperçu de la nature et de la portée de ses activités économiques. Indiquez les coordonnées (numéro de téléphone, adresse postale et adresse électronique) d'une personne de contact auprès de qui des explications supplémentaires peuvent être obtenues.</w:t>
      </w: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1716A4">
        <w:rPr>
          <w:rFonts w:ascii="Times New Roman" w:hAnsi="Times New Roman"/>
          <w:sz w:val="24"/>
          <w:szCs w:val="24"/>
          <w:u w:val="single"/>
        </w:rPr>
        <w:t>2. Veuillez identifier l'entreprise, les entreprises ou l'association d'entreprises dont le comportement fait l'objet de la plainte</w:t>
      </w:r>
      <w:r w:rsidRPr="001716A4">
        <w:rPr>
          <w:rFonts w:ascii="Times New Roman" w:hAnsi="Times New Roman"/>
          <w:sz w:val="24"/>
          <w:szCs w:val="24"/>
        </w:rPr>
        <w:t xml:space="preserve">, en fournissant, le cas échéant, toutes les informations disponibles sur le groupe de sociétés auquel appartiennent lesdites entreprises, ainsi que sur la nature et la portée de leurs activités économiques. </w:t>
      </w: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1716A4">
        <w:rPr>
          <w:rFonts w:ascii="Times New Roman" w:hAnsi="Times New Roman"/>
          <w:sz w:val="24"/>
          <w:szCs w:val="24"/>
        </w:rPr>
        <w:t>Situez le plaignant par rapport à l'entreprise, aux entreprises ou à l'association d'entreprises visées par la plainte (par exemple client, concurrent).</w:t>
      </w:r>
    </w:p>
    <w:p w:rsidR="003F15E9" w:rsidRDefault="003F15E9" w:rsidP="00116A4A">
      <w:pPr>
        <w:shd w:val="clear" w:color="auto" w:fill="FFFFFF"/>
        <w:spacing w:before="150" w:after="150"/>
        <w:ind w:left="225" w:right="525"/>
        <w:jc w:val="both"/>
        <w:rPr>
          <w:rFonts w:ascii="Times New Roman" w:hAnsi="Times New Roman"/>
          <w:b/>
          <w:sz w:val="24"/>
          <w:szCs w:val="24"/>
        </w:rPr>
      </w:pPr>
    </w:p>
    <w:p w:rsidR="00116A4A" w:rsidRPr="001716A4" w:rsidRDefault="00116A4A" w:rsidP="00116A4A">
      <w:pPr>
        <w:shd w:val="clear" w:color="auto" w:fill="FFFFFF"/>
        <w:spacing w:before="150" w:after="150"/>
        <w:ind w:left="225" w:right="525"/>
        <w:jc w:val="both"/>
        <w:rPr>
          <w:rFonts w:ascii="Times New Roman" w:hAnsi="Times New Roman"/>
          <w:b/>
          <w:sz w:val="24"/>
          <w:szCs w:val="24"/>
        </w:rPr>
      </w:pPr>
      <w:r w:rsidRPr="001716A4">
        <w:rPr>
          <w:rFonts w:ascii="Times New Roman" w:hAnsi="Times New Roman"/>
          <w:b/>
          <w:sz w:val="24"/>
          <w:szCs w:val="24"/>
        </w:rPr>
        <w:t>II. Renseignements concernant l'infraction présumée et preuves</w:t>
      </w:r>
    </w:p>
    <w:p w:rsidR="003F15E9" w:rsidRDefault="003F15E9" w:rsidP="00116A4A">
      <w:pPr>
        <w:shd w:val="clear" w:color="auto" w:fill="FFFFFF"/>
        <w:spacing w:before="150" w:after="150"/>
        <w:ind w:left="225" w:right="525"/>
        <w:jc w:val="both"/>
        <w:rPr>
          <w:rFonts w:ascii="Times New Roman" w:hAnsi="Times New Roman"/>
          <w:sz w:val="24"/>
          <w:szCs w:val="24"/>
          <w:u w:val="single"/>
        </w:rPr>
      </w:pP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0D7903">
        <w:rPr>
          <w:rFonts w:ascii="Times New Roman" w:hAnsi="Times New Roman"/>
          <w:sz w:val="24"/>
          <w:szCs w:val="24"/>
          <w:u w:val="single"/>
        </w:rPr>
        <w:t>3. Veuillez exposer en détail les faits</w:t>
      </w:r>
      <w:r w:rsidRPr="001716A4">
        <w:rPr>
          <w:rFonts w:ascii="Times New Roman" w:hAnsi="Times New Roman"/>
          <w:sz w:val="24"/>
          <w:szCs w:val="24"/>
        </w:rPr>
        <w:t xml:space="preserve"> dont on peut inférer, selon vous, qu'il y a infraction à l'article 101 ou 102 du Traité sur le fonctionnement de l’Union européenne </w:t>
      </w:r>
      <w:r w:rsidR="001716A4" w:rsidRPr="001716A4">
        <w:rPr>
          <w:rFonts w:ascii="Times New Roman" w:hAnsi="Times New Roman"/>
          <w:sz w:val="24"/>
          <w:szCs w:val="24"/>
        </w:rPr>
        <w:t xml:space="preserve">(TFUE) </w:t>
      </w:r>
      <w:r w:rsidRPr="001716A4">
        <w:rPr>
          <w:rFonts w:ascii="Times New Roman" w:hAnsi="Times New Roman"/>
          <w:sz w:val="24"/>
          <w:szCs w:val="24"/>
        </w:rPr>
        <w:t xml:space="preserve">et/ou à </w:t>
      </w:r>
      <w:r w:rsidR="00697179">
        <w:rPr>
          <w:rFonts w:ascii="Times New Roman" w:hAnsi="Times New Roman"/>
          <w:sz w:val="24"/>
          <w:szCs w:val="24"/>
        </w:rPr>
        <w:t xml:space="preserve">l’article </w:t>
      </w:r>
      <w:r w:rsidRPr="001716A4">
        <w:rPr>
          <w:rFonts w:ascii="Times New Roman" w:hAnsi="Times New Roman"/>
          <w:sz w:val="24"/>
          <w:szCs w:val="24"/>
        </w:rPr>
        <w:t>3 ou 5 de la loi modifiée du 23 octobre 2011</w:t>
      </w:r>
      <w:r w:rsidR="001716A4" w:rsidRPr="001716A4">
        <w:rPr>
          <w:rFonts w:ascii="Times New Roman" w:hAnsi="Times New Roman"/>
          <w:sz w:val="24"/>
          <w:szCs w:val="24"/>
        </w:rPr>
        <w:t xml:space="preserve"> relative à la concurrence</w:t>
      </w:r>
      <w:r w:rsidRPr="001716A4">
        <w:rPr>
          <w:rFonts w:ascii="Times New Roman" w:hAnsi="Times New Roman"/>
          <w:sz w:val="24"/>
          <w:szCs w:val="24"/>
        </w:rPr>
        <w:t xml:space="preserve">. </w:t>
      </w:r>
    </w:p>
    <w:p w:rsidR="00116A4A" w:rsidRPr="001716A4" w:rsidRDefault="00116A4A" w:rsidP="00116A4A">
      <w:pPr>
        <w:shd w:val="clear" w:color="auto" w:fill="FFFFFF"/>
        <w:spacing w:before="150" w:after="150"/>
        <w:ind w:left="225" w:right="525"/>
        <w:jc w:val="both"/>
        <w:rPr>
          <w:rFonts w:ascii="Times New Roman" w:hAnsi="Times New Roman"/>
          <w:sz w:val="24"/>
          <w:szCs w:val="24"/>
          <w:u w:val="single"/>
        </w:rPr>
      </w:pPr>
      <w:r w:rsidRPr="001716A4">
        <w:rPr>
          <w:rFonts w:ascii="Times New Roman" w:hAnsi="Times New Roman"/>
          <w:sz w:val="24"/>
          <w:szCs w:val="24"/>
        </w:rPr>
        <w:t xml:space="preserve">Veuillez notamment indiquer la nature des </w:t>
      </w:r>
      <w:r w:rsidRPr="001716A4">
        <w:rPr>
          <w:rFonts w:ascii="Times New Roman" w:hAnsi="Times New Roman"/>
          <w:sz w:val="24"/>
          <w:szCs w:val="24"/>
          <w:u w:val="single"/>
        </w:rPr>
        <w:t>produits</w:t>
      </w:r>
      <w:r w:rsidRPr="001716A4">
        <w:rPr>
          <w:rFonts w:ascii="Times New Roman" w:hAnsi="Times New Roman"/>
          <w:sz w:val="24"/>
          <w:szCs w:val="24"/>
        </w:rPr>
        <w:t xml:space="preserve"> (biens ou services) affectés par les infractions présumées et expliquer, le cas échéant, les </w:t>
      </w:r>
      <w:r w:rsidRPr="001716A4">
        <w:rPr>
          <w:rFonts w:ascii="Times New Roman" w:hAnsi="Times New Roman"/>
          <w:sz w:val="24"/>
          <w:szCs w:val="24"/>
          <w:u w:val="single"/>
        </w:rPr>
        <w:t>relations commerciales</w:t>
      </w:r>
      <w:r w:rsidRPr="001716A4">
        <w:rPr>
          <w:rFonts w:ascii="Times New Roman" w:hAnsi="Times New Roman"/>
          <w:sz w:val="24"/>
          <w:szCs w:val="24"/>
        </w:rPr>
        <w:t xml:space="preserve"> dont ces produits font l'objet. Veuillez fournir toutes </w:t>
      </w:r>
      <w:r w:rsidRPr="001716A4">
        <w:rPr>
          <w:rFonts w:ascii="Times New Roman" w:hAnsi="Times New Roman"/>
          <w:sz w:val="24"/>
          <w:szCs w:val="24"/>
          <w:u w:val="single"/>
        </w:rPr>
        <w:t>les informations disponibles sur les accords ou les pratiques des entreprises ou des associations d'entreprises visées par la plainte.</w:t>
      </w:r>
      <w:r w:rsidRPr="001716A4">
        <w:rPr>
          <w:rFonts w:ascii="Times New Roman" w:hAnsi="Times New Roman"/>
          <w:sz w:val="24"/>
          <w:szCs w:val="24"/>
        </w:rPr>
        <w:t xml:space="preserve"> Veuillez indiquer, dans la mesure du possible, les </w:t>
      </w:r>
      <w:r w:rsidRPr="001716A4">
        <w:rPr>
          <w:rFonts w:ascii="Times New Roman" w:hAnsi="Times New Roman"/>
          <w:sz w:val="24"/>
          <w:szCs w:val="24"/>
          <w:u w:val="single"/>
        </w:rPr>
        <w:t>positions respectives desdites entreprises sur le marché.</w:t>
      </w: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0D7903">
        <w:rPr>
          <w:rFonts w:ascii="Times New Roman" w:hAnsi="Times New Roman"/>
          <w:sz w:val="24"/>
          <w:szCs w:val="24"/>
          <w:u w:val="single"/>
        </w:rPr>
        <w:lastRenderedPageBreak/>
        <w:t>4. Veuillez soumettre tous les</w:t>
      </w:r>
      <w:r w:rsidRPr="001716A4">
        <w:rPr>
          <w:rFonts w:ascii="Times New Roman" w:hAnsi="Times New Roman"/>
          <w:sz w:val="24"/>
          <w:szCs w:val="24"/>
          <w:u w:val="single"/>
        </w:rPr>
        <w:t xml:space="preserve"> documents en votre possession</w:t>
      </w:r>
      <w:r w:rsidRPr="001716A4">
        <w:rPr>
          <w:rFonts w:ascii="Times New Roman" w:hAnsi="Times New Roman"/>
          <w:sz w:val="24"/>
          <w:szCs w:val="24"/>
        </w:rPr>
        <w:t xml:space="preserve"> qui se rapportent ou sont directement liés aux faits exposés dans la plainte (par exemple, texte d'accords, comptes rendus de négociations ou de réunions, conditions de transaction, documents commerciaux, circulaires, correspondance, résumés de conversations téléphoniques, etc.). Veuillez indiquer </w:t>
      </w:r>
      <w:r w:rsidRPr="001716A4">
        <w:rPr>
          <w:rFonts w:ascii="Times New Roman" w:hAnsi="Times New Roman"/>
          <w:sz w:val="24"/>
          <w:szCs w:val="24"/>
          <w:u w:val="single"/>
        </w:rPr>
        <w:t>le nom et l'adresse des personnes capables de témoigner</w:t>
      </w:r>
      <w:r w:rsidRPr="001716A4">
        <w:rPr>
          <w:rFonts w:ascii="Times New Roman" w:hAnsi="Times New Roman"/>
          <w:sz w:val="24"/>
          <w:szCs w:val="24"/>
        </w:rPr>
        <w:t xml:space="preserve"> des faits exposés dans la plainte, et notamment des personnes lésées par l'infraction présumée. Veuillez communiquer les </w:t>
      </w:r>
      <w:r w:rsidRPr="001716A4">
        <w:rPr>
          <w:rFonts w:ascii="Times New Roman" w:hAnsi="Times New Roman"/>
          <w:sz w:val="24"/>
          <w:szCs w:val="24"/>
          <w:u w:val="single"/>
        </w:rPr>
        <w:t>statistiques</w:t>
      </w:r>
      <w:r w:rsidRPr="001716A4">
        <w:rPr>
          <w:rFonts w:ascii="Times New Roman" w:hAnsi="Times New Roman"/>
          <w:sz w:val="24"/>
          <w:szCs w:val="24"/>
        </w:rPr>
        <w:t xml:space="preserve"> ou les </w:t>
      </w:r>
      <w:r w:rsidRPr="001716A4">
        <w:rPr>
          <w:rFonts w:ascii="Times New Roman" w:hAnsi="Times New Roman"/>
          <w:sz w:val="24"/>
          <w:szCs w:val="24"/>
          <w:u w:val="single"/>
        </w:rPr>
        <w:t>autres données</w:t>
      </w:r>
      <w:r w:rsidRPr="001716A4">
        <w:rPr>
          <w:rFonts w:ascii="Times New Roman" w:hAnsi="Times New Roman"/>
          <w:sz w:val="24"/>
          <w:szCs w:val="24"/>
        </w:rPr>
        <w:t xml:space="preserve"> en votre possession qui se rapportent aux faits exposés, en particulier celles qui mettent en évidence des évolutions sur le marché (par exemple, des informations concernant les prix et les tendances des prix, les barrières à l'entrée de nouveaux fournisseurs sur le marché, etc.).</w:t>
      </w: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3F15E9">
        <w:rPr>
          <w:rFonts w:ascii="Times New Roman" w:hAnsi="Times New Roman"/>
          <w:sz w:val="24"/>
          <w:szCs w:val="24"/>
          <w:u w:val="single"/>
        </w:rPr>
        <w:t>5. Veuillez exposer votre point de vue sur la portée</w:t>
      </w:r>
      <w:r w:rsidRPr="001716A4">
        <w:rPr>
          <w:rFonts w:ascii="Times New Roman" w:hAnsi="Times New Roman"/>
          <w:sz w:val="24"/>
          <w:szCs w:val="24"/>
          <w:u w:val="single"/>
        </w:rPr>
        <w:t xml:space="preserve"> géographique</w:t>
      </w:r>
      <w:r w:rsidRPr="001716A4">
        <w:rPr>
          <w:rFonts w:ascii="Times New Roman" w:hAnsi="Times New Roman"/>
          <w:sz w:val="24"/>
          <w:szCs w:val="24"/>
        </w:rPr>
        <w:t xml:space="preserve"> de l'infraction présumée et expliquer, si ce n'est pas évident, dans quelle mesure le commerce entre États membres peut être affecté par le comportement dénoncé.</w:t>
      </w:r>
    </w:p>
    <w:p w:rsidR="003F15E9" w:rsidRDefault="003F15E9" w:rsidP="00116A4A">
      <w:pPr>
        <w:shd w:val="clear" w:color="auto" w:fill="FFFFFF"/>
        <w:spacing w:before="150" w:after="150"/>
        <w:ind w:left="225" w:right="525"/>
        <w:jc w:val="both"/>
        <w:rPr>
          <w:rFonts w:ascii="Times New Roman" w:hAnsi="Times New Roman"/>
          <w:b/>
          <w:sz w:val="24"/>
          <w:szCs w:val="24"/>
        </w:rPr>
      </w:pPr>
    </w:p>
    <w:p w:rsidR="00116A4A" w:rsidRPr="001716A4" w:rsidRDefault="00116A4A" w:rsidP="00116A4A">
      <w:pPr>
        <w:shd w:val="clear" w:color="auto" w:fill="FFFFFF"/>
        <w:spacing w:before="150" w:after="150"/>
        <w:ind w:left="225" w:right="525"/>
        <w:jc w:val="both"/>
        <w:rPr>
          <w:rFonts w:ascii="Times New Roman" w:hAnsi="Times New Roman"/>
          <w:b/>
          <w:sz w:val="24"/>
          <w:szCs w:val="24"/>
        </w:rPr>
      </w:pPr>
      <w:r w:rsidRPr="001716A4">
        <w:rPr>
          <w:rFonts w:ascii="Times New Roman" w:hAnsi="Times New Roman"/>
          <w:b/>
          <w:sz w:val="24"/>
          <w:szCs w:val="24"/>
        </w:rPr>
        <w:t>III. Résultat escompté de l'intervention du Conseil de la concurrence et intérêt légitime</w:t>
      </w:r>
    </w:p>
    <w:p w:rsidR="003F15E9" w:rsidRDefault="003F15E9" w:rsidP="00116A4A">
      <w:pPr>
        <w:shd w:val="clear" w:color="auto" w:fill="FFFFFF"/>
        <w:spacing w:before="150" w:after="150"/>
        <w:ind w:left="225" w:right="525"/>
        <w:jc w:val="both"/>
        <w:rPr>
          <w:rFonts w:ascii="Times New Roman" w:hAnsi="Times New Roman"/>
          <w:sz w:val="24"/>
          <w:szCs w:val="24"/>
        </w:rPr>
      </w:pP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3F15E9">
        <w:rPr>
          <w:rFonts w:ascii="Times New Roman" w:hAnsi="Times New Roman"/>
          <w:sz w:val="24"/>
          <w:szCs w:val="24"/>
          <w:u w:val="single"/>
        </w:rPr>
        <w:t>6. Veuillez expliquer le résultat</w:t>
      </w:r>
      <w:r w:rsidRPr="001716A4">
        <w:rPr>
          <w:rFonts w:ascii="Times New Roman" w:hAnsi="Times New Roman"/>
          <w:sz w:val="24"/>
          <w:szCs w:val="24"/>
        </w:rPr>
        <w:t xml:space="preserve"> que vous escomptez, en termes de conclusions ou de mesures, de la procédure engagée par le Conseil de la concurrence.</w:t>
      </w:r>
    </w:p>
    <w:p w:rsidR="00116A4A" w:rsidRDefault="00116A4A" w:rsidP="00116A4A">
      <w:pPr>
        <w:shd w:val="clear" w:color="auto" w:fill="FFFFFF"/>
        <w:spacing w:before="150" w:after="150"/>
        <w:ind w:left="225" w:right="525"/>
        <w:jc w:val="both"/>
        <w:rPr>
          <w:rFonts w:ascii="Times New Roman" w:hAnsi="Times New Roman"/>
          <w:sz w:val="24"/>
          <w:szCs w:val="24"/>
        </w:rPr>
      </w:pPr>
      <w:r w:rsidRPr="003F15E9">
        <w:rPr>
          <w:rFonts w:ascii="Times New Roman" w:hAnsi="Times New Roman"/>
          <w:sz w:val="24"/>
          <w:szCs w:val="24"/>
          <w:u w:val="single"/>
        </w:rPr>
        <w:t>7. Veuillez exposer les motifs en vertu desquels vous faites valoir un</w:t>
      </w:r>
      <w:r w:rsidRPr="001716A4">
        <w:rPr>
          <w:rFonts w:ascii="Times New Roman" w:hAnsi="Times New Roman"/>
          <w:sz w:val="24"/>
          <w:szCs w:val="24"/>
        </w:rPr>
        <w:t xml:space="preserve"> </w:t>
      </w:r>
      <w:r w:rsidRPr="001716A4">
        <w:rPr>
          <w:rFonts w:ascii="Times New Roman" w:hAnsi="Times New Roman"/>
          <w:sz w:val="24"/>
          <w:szCs w:val="24"/>
          <w:u w:val="single"/>
        </w:rPr>
        <w:t>intérêt légitime</w:t>
      </w:r>
      <w:r w:rsidRPr="001716A4">
        <w:rPr>
          <w:rFonts w:ascii="Times New Roman" w:hAnsi="Times New Roman"/>
          <w:sz w:val="24"/>
          <w:szCs w:val="24"/>
        </w:rPr>
        <w:t xml:space="preserve"> en tant que plaignant conformément à l'article 10 de la loi modifiée du 23 octobre 2011 relative à la concurrence. Veuillez indiquer, en particulier, en quoi vous êtes lésé par le comportement dénoncé et expliquer comment, selon vous, l'intervention du Conseil de la concurrence serait de nature à redresser les griefs allégués.</w:t>
      </w:r>
    </w:p>
    <w:p w:rsidR="003F15E9" w:rsidRPr="001716A4" w:rsidRDefault="003F15E9" w:rsidP="00116A4A">
      <w:pPr>
        <w:shd w:val="clear" w:color="auto" w:fill="FFFFFF"/>
        <w:spacing w:before="150" w:after="150"/>
        <w:ind w:left="225" w:right="525"/>
        <w:jc w:val="both"/>
        <w:rPr>
          <w:rFonts w:ascii="Times New Roman" w:hAnsi="Times New Roman"/>
          <w:sz w:val="24"/>
          <w:szCs w:val="24"/>
        </w:rPr>
      </w:pPr>
    </w:p>
    <w:p w:rsidR="00116A4A" w:rsidRPr="001716A4" w:rsidRDefault="00116A4A" w:rsidP="00116A4A">
      <w:pPr>
        <w:shd w:val="clear" w:color="auto" w:fill="FFFFFF"/>
        <w:spacing w:before="150" w:after="150"/>
        <w:ind w:left="225" w:right="525"/>
        <w:jc w:val="both"/>
        <w:rPr>
          <w:rFonts w:ascii="Times New Roman" w:hAnsi="Times New Roman"/>
          <w:b/>
          <w:sz w:val="24"/>
          <w:szCs w:val="24"/>
        </w:rPr>
      </w:pPr>
      <w:r w:rsidRPr="001716A4">
        <w:rPr>
          <w:rFonts w:ascii="Times New Roman" w:hAnsi="Times New Roman"/>
          <w:b/>
          <w:sz w:val="24"/>
          <w:szCs w:val="24"/>
        </w:rPr>
        <w:t>IV. Procédures devant les autorités de concurrence ou les juridictions nationales</w:t>
      </w:r>
    </w:p>
    <w:p w:rsidR="003F15E9" w:rsidRDefault="003F15E9" w:rsidP="00116A4A">
      <w:pPr>
        <w:shd w:val="clear" w:color="auto" w:fill="FFFFFF"/>
        <w:spacing w:before="150" w:after="150"/>
        <w:ind w:left="225" w:right="525"/>
        <w:jc w:val="both"/>
        <w:rPr>
          <w:rFonts w:ascii="Times New Roman" w:hAnsi="Times New Roman"/>
          <w:sz w:val="24"/>
          <w:szCs w:val="24"/>
        </w:rPr>
      </w:pP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3F15E9">
        <w:rPr>
          <w:rFonts w:ascii="Times New Roman" w:hAnsi="Times New Roman"/>
          <w:sz w:val="24"/>
          <w:szCs w:val="24"/>
          <w:u w:val="single"/>
        </w:rPr>
        <w:t>8. Veuillez spécifier si vous avez effectué une démarche auprès d'une autre autorité de concurrence/devant la Commission européenne</w:t>
      </w:r>
      <w:r w:rsidRPr="001716A4">
        <w:rPr>
          <w:rFonts w:ascii="Times New Roman" w:hAnsi="Times New Roman"/>
          <w:sz w:val="24"/>
          <w:szCs w:val="24"/>
        </w:rPr>
        <w:t xml:space="preserve"> et/ou si un procès a été intenté devant une juridiction nationale pour les mêmes motifs ou des motifs apparentés. Si tel est le cas, veuillez fournir des informations complètes concernant l'autorité administrative ou judiciaire en question et les allégations que vous leur avez soumises.</w:t>
      </w:r>
    </w:p>
    <w:p w:rsidR="00116A4A" w:rsidRPr="001716A4" w:rsidRDefault="00116A4A" w:rsidP="00116A4A">
      <w:pPr>
        <w:shd w:val="clear" w:color="auto" w:fill="FFFFFF"/>
        <w:spacing w:before="150" w:after="150"/>
        <w:ind w:left="225" w:right="525"/>
        <w:jc w:val="both"/>
        <w:rPr>
          <w:rFonts w:ascii="Times New Roman" w:hAnsi="Times New Roman"/>
          <w:sz w:val="24"/>
          <w:szCs w:val="24"/>
        </w:rPr>
      </w:pP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1716A4">
        <w:rPr>
          <w:rFonts w:ascii="Times New Roman" w:hAnsi="Times New Roman"/>
          <w:sz w:val="24"/>
          <w:szCs w:val="24"/>
        </w:rPr>
        <w:t>Déclaration selon laquelle les renseignements contenus dans le présent formulaire et dans ses annexes sont fournis de toute bonne foi.</w:t>
      </w:r>
    </w:p>
    <w:p w:rsidR="003F15E9" w:rsidRDefault="003F15E9" w:rsidP="00116A4A">
      <w:pPr>
        <w:shd w:val="clear" w:color="auto" w:fill="FFFFFF"/>
        <w:spacing w:before="150" w:after="150"/>
        <w:ind w:left="225" w:right="525"/>
        <w:jc w:val="both"/>
        <w:rPr>
          <w:rFonts w:ascii="Times New Roman" w:hAnsi="Times New Roman"/>
          <w:sz w:val="24"/>
          <w:szCs w:val="24"/>
        </w:rPr>
      </w:pPr>
    </w:p>
    <w:p w:rsidR="003F15E9" w:rsidRDefault="003F15E9" w:rsidP="00116A4A">
      <w:pPr>
        <w:shd w:val="clear" w:color="auto" w:fill="FFFFFF"/>
        <w:spacing w:before="150" w:after="150"/>
        <w:ind w:left="225" w:right="525"/>
        <w:jc w:val="both"/>
        <w:rPr>
          <w:rFonts w:ascii="Times New Roman" w:hAnsi="Times New Roman"/>
          <w:sz w:val="24"/>
          <w:szCs w:val="24"/>
        </w:rPr>
      </w:pPr>
    </w:p>
    <w:p w:rsidR="00116A4A" w:rsidRPr="001716A4" w:rsidRDefault="00116A4A" w:rsidP="00116A4A">
      <w:pPr>
        <w:shd w:val="clear" w:color="auto" w:fill="FFFFFF"/>
        <w:spacing w:before="150" w:after="150"/>
        <w:ind w:left="225" w:right="525"/>
        <w:jc w:val="both"/>
        <w:rPr>
          <w:rFonts w:ascii="Times New Roman" w:hAnsi="Times New Roman"/>
          <w:sz w:val="24"/>
          <w:szCs w:val="24"/>
        </w:rPr>
      </w:pPr>
      <w:r w:rsidRPr="001716A4">
        <w:rPr>
          <w:rFonts w:ascii="Times New Roman" w:hAnsi="Times New Roman"/>
          <w:sz w:val="24"/>
          <w:szCs w:val="24"/>
        </w:rPr>
        <w:t>Date et signature</w:t>
      </w:r>
    </w:p>
    <w:p w:rsidR="00D71CB0" w:rsidRDefault="00D71CB0" w:rsidP="00116A4A">
      <w:pPr>
        <w:jc w:val="both"/>
        <w:rPr>
          <w:rFonts w:ascii="Times New Roman" w:hAnsi="Times New Roman"/>
          <w:sz w:val="24"/>
          <w:szCs w:val="24"/>
        </w:rPr>
      </w:pPr>
    </w:p>
    <w:p w:rsidR="001716A4" w:rsidRDefault="001716A4" w:rsidP="00116A4A">
      <w:pPr>
        <w:jc w:val="both"/>
        <w:rPr>
          <w:rFonts w:ascii="Times New Roman" w:hAnsi="Times New Roman"/>
          <w:sz w:val="24"/>
          <w:szCs w:val="24"/>
        </w:rPr>
      </w:pPr>
    </w:p>
    <w:p w:rsidR="001716A4" w:rsidRDefault="001716A4" w:rsidP="00116A4A">
      <w:pPr>
        <w:jc w:val="both"/>
        <w:rPr>
          <w:rFonts w:ascii="Times New Roman" w:hAnsi="Times New Roman"/>
          <w:sz w:val="24"/>
          <w:szCs w:val="24"/>
        </w:rPr>
      </w:pPr>
    </w:p>
    <w:p w:rsidR="001716A4" w:rsidRDefault="001716A4" w:rsidP="00116A4A">
      <w:pPr>
        <w:jc w:val="both"/>
        <w:rPr>
          <w:rFonts w:ascii="Times New Roman" w:hAnsi="Times New Roman"/>
          <w:sz w:val="24"/>
          <w:szCs w:val="24"/>
        </w:rPr>
      </w:pPr>
    </w:p>
    <w:p w:rsidR="001716A4" w:rsidRDefault="001716A4" w:rsidP="00116A4A">
      <w:pPr>
        <w:jc w:val="both"/>
        <w:rPr>
          <w:rFonts w:ascii="Times New Roman" w:hAnsi="Times New Roman"/>
          <w:sz w:val="24"/>
          <w:szCs w:val="24"/>
        </w:rPr>
      </w:pPr>
    </w:p>
    <w:p w:rsidR="001716A4" w:rsidRDefault="001716A4" w:rsidP="00116A4A">
      <w:pPr>
        <w:jc w:val="both"/>
        <w:rPr>
          <w:rFonts w:ascii="Times New Roman" w:hAnsi="Times New Roman"/>
          <w:sz w:val="24"/>
          <w:szCs w:val="24"/>
        </w:rPr>
      </w:pPr>
    </w:p>
    <w:p w:rsidR="001716A4" w:rsidRDefault="001716A4" w:rsidP="00116A4A">
      <w:pPr>
        <w:jc w:val="both"/>
        <w:rPr>
          <w:rFonts w:ascii="Times New Roman" w:hAnsi="Times New Roman"/>
          <w:sz w:val="24"/>
          <w:szCs w:val="24"/>
        </w:rPr>
      </w:pPr>
    </w:p>
    <w:p w:rsidR="001716A4" w:rsidRDefault="001716A4" w:rsidP="00116A4A">
      <w:pPr>
        <w:jc w:val="both"/>
        <w:rPr>
          <w:rFonts w:ascii="Times New Roman" w:hAnsi="Times New Roman"/>
          <w:sz w:val="24"/>
          <w:szCs w:val="24"/>
        </w:rPr>
      </w:pPr>
    </w:p>
    <w:p w:rsidR="001716A4" w:rsidRDefault="001716A4" w:rsidP="00116A4A">
      <w:pPr>
        <w:jc w:val="both"/>
        <w:rPr>
          <w:rFonts w:ascii="Times New Roman" w:hAnsi="Times New Roman"/>
          <w:sz w:val="24"/>
          <w:szCs w:val="24"/>
        </w:rPr>
      </w:pPr>
    </w:p>
    <w:p w:rsidR="001716A4" w:rsidRPr="001716A4" w:rsidRDefault="001716A4" w:rsidP="00116A4A">
      <w:pPr>
        <w:jc w:val="both"/>
        <w:rPr>
          <w:rFonts w:ascii="Times New Roman" w:hAnsi="Times New Roman"/>
          <w:b/>
          <w:sz w:val="24"/>
          <w:szCs w:val="24"/>
        </w:rPr>
      </w:pPr>
      <w:bookmarkStart w:id="0" w:name="_GoBack"/>
      <w:bookmarkEnd w:id="0"/>
      <w:r w:rsidRPr="001716A4">
        <w:rPr>
          <w:rFonts w:ascii="Times New Roman" w:hAnsi="Times New Roman"/>
          <w:b/>
          <w:sz w:val="24"/>
          <w:szCs w:val="24"/>
        </w:rPr>
        <w:t xml:space="preserve">ANNEXE </w:t>
      </w:r>
    </w:p>
    <w:p w:rsidR="001716A4" w:rsidRDefault="001716A4" w:rsidP="00116A4A">
      <w:pPr>
        <w:jc w:val="both"/>
        <w:rPr>
          <w:rFonts w:ascii="Times New Roman" w:hAnsi="Times New Roman"/>
          <w:sz w:val="24"/>
          <w:szCs w:val="24"/>
        </w:rPr>
      </w:pPr>
    </w:p>
    <w:p w:rsidR="001716A4" w:rsidRPr="00915627" w:rsidRDefault="001716A4" w:rsidP="001716A4">
      <w:pPr>
        <w:autoSpaceDE w:val="0"/>
        <w:autoSpaceDN w:val="0"/>
        <w:adjustRightInd w:val="0"/>
        <w:jc w:val="center"/>
        <w:rPr>
          <w:rFonts w:cs="Arial"/>
          <w:b/>
          <w:lang w:eastAsia="de-AT"/>
        </w:rPr>
      </w:pPr>
    </w:p>
    <w:p w:rsidR="001716A4" w:rsidRDefault="001716A4" w:rsidP="001716A4">
      <w:pPr>
        <w:autoSpaceDE w:val="0"/>
        <w:autoSpaceDN w:val="0"/>
        <w:adjustRightInd w:val="0"/>
        <w:jc w:val="center"/>
        <w:rPr>
          <w:rFonts w:ascii="Times New Roman" w:hAnsi="Times New Roman"/>
          <w:b/>
          <w:sz w:val="24"/>
          <w:szCs w:val="24"/>
          <w:lang w:eastAsia="de-AT"/>
        </w:rPr>
      </w:pPr>
      <w:r w:rsidRPr="001716A4">
        <w:rPr>
          <w:rFonts w:ascii="Times New Roman" w:hAnsi="Times New Roman"/>
          <w:b/>
          <w:sz w:val="24"/>
          <w:szCs w:val="24"/>
          <w:lang w:eastAsia="de-AT"/>
        </w:rPr>
        <w:t>Les principales dispositions du droit de la concurrence</w:t>
      </w:r>
    </w:p>
    <w:p w:rsidR="001716A4" w:rsidRPr="001716A4" w:rsidRDefault="001716A4" w:rsidP="001716A4">
      <w:pPr>
        <w:autoSpaceDE w:val="0"/>
        <w:autoSpaceDN w:val="0"/>
        <w:adjustRightInd w:val="0"/>
        <w:jc w:val="center"/>
        <w:rPr>
          <w:rFonts w:ascii="Times New Roman" w:hAnsi="Times New Roman"/>
          <w:b/>
          <w:sz w:val="24"/>
          <w:szCs w:val="24"/>
          <w:lang w:eastAsia="de-AT"/>
        </w:rPr>
      </w:pPr>
    </w:p>
    <w:p w:rsidR="001716A4" w:rsidRPr="001716A4" w:rsidRDefault="001716A4" w:rsidP="001716A4">
      <w:pPr>
        <w:autoSpaceDE w:val="0"/>
        <w:autoSpaceDN w:val="0"/>
        <w:adjustRightInd w:val="0"/>
        <w:jc w:val="center"/>
        <w:rPr>
          <w:rFonts w:ascii="Times New Roman" w:hAnsi="Times New Roman"/>
          <w:b/>
          <w:sz w:val="24"/>
          <w:szCs w:val="24"/>
          <w:lang w:eastAsia="de-AT"/>
        </w:rPr>
      </w:pPr>
    </w:p>
    <w:p w:rsidR="001716A4" w:rsidRPr="001716A4" w:rsidRDefault="001716A4" w:rsidP="001716A4">
      <w:pPr>
        <w:rPr>
          <w:rFonts w:ascii="Times New Roman" w:hAnsi="Times New Roman"/>
          <w:b/>
          <w:sz w:val="24"/>
          <w:szCs w:val="24"/>
        </w:rPr>
      </w:pPr>
      <w:r w:rsidRPr="001716A4">
        <w:rPr>
          <w:rFonts w:ascii="Times New Roman" w:hAnsi="Times New Roman"/>
          <w:b/>
          <w:sz w:val="24"/>
          <w:szCs w:val="24"/>
        </w:rPr>
        <w:t xml:space="preserve">Ententes:  </w:t>
      </w:r>
    </w:p>
    <w:p w:rsidR="001716A4" w:rsidRPr="001716A4" w:rsidRDefault="001716A4" w:rsidP="001716A4">
      <w:pPr>
        <w:rPr>
          <w:rFonts w:ascii="Times New Roman" w:hAnsi="Times New Roman"/>
          <w:b/>
          <w:sz w:val="24"/>
          <w:szCs w:val="24"/>
        </w:rPr>
      </w:pPr>
    </w:p>
    <w:p w:rsidR="001716A4" w:rsidRPr="001716A4" w:rsidRDefault="001716A4" w:rsidP="001716A4">
      <w:pPr>
        <w:pStyle w:val="NormalWeb"/>
        <w:shd w:val="clear" w:color="auto" w:fill="FFFFFF"/>
        <w:jc w:val="both"/>
        <w:rPr>
          <w:color w:val="333333"/>
        </w:rPr>
      </w:pPr>
      <w:r w:rsidRPr="001716A4">
        <w:rPr>
          <w:color w:val="333333"/>
        </w:rPr>
        <w:t>L’article 3 de la </w:t>
      </w:r>
      <w:r w:rsidR="000D7903">
        <w:rPr>
          <w:color w:val="333333"/>
        </w:rPr>
        <w:t xml:space="preserve">loi </w:t>
      </w:r>
      <w:r w:rsidRPr="001716A4">
        <w:rPr>
          <w:color w:val="333333"/>
        </w:rPr>
        <w:t>modifiée du 23 octobre 2011 relative à la concurrence </w:t>
      </w:r>
      <w:r>
        <w:rPr>
          <w:color w:val="333333"/>
        </w:rPr>
        <w:t>et l’article 101 TFUE</w:t>
      </w:r>
      <w:r w:rsidRPr="001716A4">
        <w:rPr>
          <w:color w:val="333333"/>
        </w:rPr>
        <w:t> </w:t>
      </w:r>
      <w:r w:rsidRPr="001716A4">
        <w:rPr>
          <w:rStyle w:val="Strong"/>
          <w:color w:val="333333"/>
        </w:rPr>
        <w:t>prohibent toutes ententes entre entreprises qui ont pour objet ou pour effet d’empêcher, de restreindre ou de fausser le jeu de la concurrence.</w:t>
      </w:r>
      <w:r w:rsidRPr="001716A4">
        <w:rPr>
          <w:color w:val="333333"/>
        </w:rPr>
        <w:t> De tels accords peuvent porter sur la fixation des prix d’achat ou de vente, sur la limitation ou le contrôle de la production, des débouchés, du développement technique ou des investissements.</w:t>
      </w:r>
    </w:p>
    <w:p w:rsidR="001716A4" w:rsidRPr="001716A4" w:rsidRDefault="001716A4" w:rsidP="001716A4">
      <w:pPr>
        <w:pStyle w:val="NormalWeb"/>
        <w:shd w:val="clear" w:color="auto" w:fill="FFFFFF"/>
        <w:jc w:val="both"/>
        <w:rPr>
          <w:color w:val="333333"/>
        </w:rPr>
      </w:pPr>
      <w:r w:rsidRPr="001716A4">
        <w:rPr>
          <w:color w:val="333333"/>
        </w:rPr>
        <w:t>Par le biais de la conclusion d’accord, sur certains aspects essentiels du fonctionnement du marché, les entreprises cherchent à restreindre, voire à empêcher le jeu normal de la concurrence.</w:t>
      </w:r>
    </w:p>
    <w:p w:rsidR="001716A4" w:rsidRPr="001716A4" w:rsidRDefault="001716A4" w:rsidP="001716A4">
      <w:pPr>
        <w:pStyle w:val="NormalWeb"/>
        <w:shd w:val="clear" w:color="auto" w:fill="FFFFFF"/>
        <w:jc w:val="both"/>
        <w:rPr>
          <w:color w:val="333333"/>
        </w:rPr>
      </w:pPr>
      <w:r w:rsidRPr="001716A4">
        <w:rPr>
          <w:color w:val="333333"/>
        </w:rPr>
        <w:t>En concluant un accord, les entreprises n’ont plus aucun intérêt à offrir les produits et les services au meilleur prix, ni à innover, afin de se démarquer des concurrents pour attirer les clients. Si </w:t>
      </w:r>
      <w:r w:rsidRPr="001716A4">
        <w:rPr>
          <w:rStyle w:val="Strong"/>
          <w:color w:val="333333"/>
        </w:rPr>
        <w:t>la conclusion d’accord profite aux entreprises,</w:t>
      </w:r>
      <w:r w:rsidRPr="001716A4">
        <w:rPr>
          <w:color w:val="333333"/>
        </w:rPr>
        <w:t> qui s’assure un certain profit, cela se fait </w:t>
      </w:r>
      <w:r w:rsidRPr="001716A4">
        <w:rPr>
          <w:rStyle w:val="Strong"/>
          <w:color w:val="333333"/>
        </w:rPr>
        <w:t>au détriment du bien-être des consommateurs</w:t>
      </w:r>
      <w:r w:rsidRPr="001716A4">
        <w:rPr>
          <w:color w:val="333333"/>
        </w:rPr>
        <w:t> qui ne pourront plus faire jouer la concurrence pour obtenir le meilleur bien au meilleur prix.</w:t>
      </w:r>
    </w:p>
    <w:p w:rsidR="001716A4" w:rsidRDefault="001716A4" w:rsidP="001716A4">
      <w:pPr>
        <w:pStyle w:val="NormalWeb"/>
        <w:shd w:val="clear" w:color="auto" w:fill="FFFFFF"/>
        <w:jc w:val="both"/>
        <w:rPr>
          <w:color w:val="333333"/>
        </w:rPr>
      </w:pPr>
      <w:r w:rsidRPr="001716A4">
        <w:rPr>
          <w:color w:val="333333"/>
        </w:rPr>
        <w:t>Malgré tout, </w:t>
      </w:r>
      <w:r w:rsidRPr="001716A4">
        <w:rPr>
          <w:rStyle w:val="Strong"/>
          <w:color w:val="333333"/>
        </w:rPr>
        <w:t>toutes les ententes ne sont pas néfastes</w:t>
      </w:r>
      <w:r w:rsidRPr="001716A4">
        <w:rPr>
          <w:color w:val="333333"/>
        </w:rPr>
        <w:t> en termes de concurrence, et certaines ententes restreignant a priori la concurrence </w:t>
      </w:r>
      <w:r w:rsidRPr="001716A4">
        <w:rPr>
          <w:rStyle w:val="Strong"/>
          <w:color w:val="333333"/>
        </w:rPr>
        <w:t>peuvent même produire des effets bénéfiques</w:t>
      </w:r>
      <w:r w:rsidRPr="001716A4">
        <w:rPr>
          <w:color w:val="333333"/>
        </w:rPr>
        <w:t xml:space="preserve"> au profit des consommateurs. </w:t>
      </w:r>
    </w:p>
    <w:p w:rsidR="001716A4" w:rsidRPr="001716A4" w:rsidRDefault="001716A4" w:rsidP="001716A4">
      <w:pPr>
        <w:pStyle w:val="NormalWeb"/>
        <w:shd w:val="clear" w:color="auto" w:fill="FFFFFF"/>
        <w:jc w:val="both"/>
      </w:pPr>
      <w:r>
        <w:rPr>
          <w:color w:val="333333"/>
        </w:rPr>
        <w:t xml:space="preserve">L’article 4 de la loi relative à la concurrence prévoit ainsi des exceptions à l’interdiction des ententes, tout comme l’article 101§3 TFUE. </w:t>
      </w:r>
    </w:p>
    <w:p w:rsidR="001716A4" w:rsidRPr="001716A4" w:rsidRDefault="001716A4" w:rsidP="001716A4">
      <w:pPr>
        <w:rPr>
          <w:rFonts w:ascii="Times New Roman" w:hAnsi="Times New Roman"/>
          <w:sz w:val="24"/>
          <w:szCs w:val="24"/>
        </w:rPr>
      </w:pPr>
    </w:p>
    <w:p w:rsidR="001716A4" w:rsidRPr="001716A4" w:rsidRDefault="001716A4" w:rsidP="001716A4">
      <w:pPr>
        <w:rPr>
          <w:rFonts w:ascii="Times New Roman" w:hAnsi="Times New Roman"/>
          <w:sz w:val="24"/>
          <w:szCs w:val="24"/>
        </w:rPr>
      </w:pPr>
    </w:p>
    <w:p w:rsidR="001716A4" w:rsidRPr="001716A4" w:rsidRDefault="001716A4" w:rsidP="001716A4">
      <w:pPr>
        <w:rPr>
          <w:rFonts w:ascii="Times New Roman" w:hAnsi="Times New Roman"/>
          <w:b/>
          <w:sz w:val="24"/>
          <w:szCs w:val="24"/>
        </w:rPr>
      </w:pPr>
      <w:r w:rsidRPr="001716A4">
        <w:rPr>
          <w:rFonts w:ascii="Times New Roman" w:hAnsi="Times New Roman"/>
          <w:b/>
          <w:sz w:val="24"/>
          <w:szCs w:val="24"/>
        </w:rPr>
        <w:t xml:space="preserve">Abus de position dominante: </w:t>
      </w:r>
    </w:p>
    <w:p w:rsidR="001716A4" w:rsidRPr="001716A4" w:rsidRDefault="001716A4" w:rsidP="001716A4">
      <w:pPr>
        <w:pStyle w:val="NormalWeb"/>
        <w:shd w:val="clear" w:color="auto" w:fill="FFFFFF"/>
        <w:jc w:val="both"/>
        <w:rPr>
          <w:rFonts w:eastAsiaTheme="minorHAnsi"/>
        </w:rPr>
      </w:pPr>
      <w:r w:rsidRPr="001716A4">
        <w:rPr>
          <w:rFonts w:eastAsiaTheme="minorHAnsi"/>
        </w:rPr>
        <w:t>L’article 5 de la </w:t>
      </w:r>
      <w:hyperlink r:id="rId9" w:tgtFrame="_blank" w:tooltip="loi-du-23-octobre-2011-relative-a-la-concurrence-version-coordonnee-du-4-avril-2017.pdf - Pdf - 487 Ko - Nouvelle fenêtre" w:history="1">
        <w:r w:rsidRPr="001716A4">
          <w:rPr>
            <w:rFonts w:eastAsiaTheme="minorHAnsi"/>
          </w:rPr>
          <w:t>loi modifiée</w:t>
        </w:r>
        <w:r w:rsidR="000D7903">
          <w:rPr>
            <w:rFonts w:eastAsiaTheme="minorHAnsi"/>
          </w:rPr>
          <w:t xml:space="preserve"> du</w:t>
        </w:r>
        <w:r w:rsidRPr="001716A4">
          <w:rPr>
            <w:rFonts w:eastAsiaTheme="minorHAnsi"/>
          </w:rPr>
          <w:t xml:space="preserve"> 23 octobre 2011 relative à la concurrence</w:t>
        </w:r>
      </w:hyperlink>
      <w:r w:rsidRPr="001716A4">
        <w:rPr>
          <w:rFonts w:eastAsiaTheme="minorHAnsi"/>
        </w:rPr>
        <w:t> et</w:t>
      </w:r>
      <w:r>
        <w:rPr>
          <w:rFonts w:eastAsiaTheme="minorHAnsi"/>
        </w:rPr>
        <w:t xml:space="preserve"> l’article 102 TFUE s</w:t>
      </w:r>
      <w:r w:rsidRPr="001716A4">
        <w:rPr>
          <w:rFonts w:eastAsiaTheme="minorHAnsi"/>
        </w:rPr>
        <w:t>anctionnent l’abus de position dominante.</w:t>
      </w:r>
    </w:p>
    <w:p w:rsidR="001716A4" w:rsidRPr="001716A4" w:rsidRDefault="001716A4" w:rsidP="001716A4">
      <w:pPr>
        <w:pStyle w:val="NormalWeb"/>
        <w:shd w:val="clear" w:color="auto" w:fill="FFFFFF"/>
        <w:jc w:val="both"/>
        <w:rPr>
          <w:rFonts w:eastAsiaTheme="minorHAnsi"/>
        </w:rPr>
      </w:pPr>
      <w:r w:rsidRPr="001716A4">
        <w:rPr>
          <w:rFonts w:eastAsiaTheme="minorHAnsi"/>
        </w:rPr>
        <w:t>La position dominante peut se définir comme </w:t>
      </w:r>
      <w:r>
        <w:rPr>
          <w:rFonts w:eastAsiaTheme="minorHAnsi"/>
          <w:b/>
          <w:bCs/>
        </w:rPr>
        <w:t>« </w:t>
      </w:r>
      <w:r w:rsidRPr="001716A4">
        <w:rPr>
          <w:rFonts w:eastAsiaTheme="minorHAnsi"/>
          <w:b/>
          <w:bCs/>
        </w:rPr>
        <w:t xml:space="preserve">une situation de puissance économique détenue par une entreprise qui lui donne la possibilité de se comporter, dans une mesure appréciable, de façon indépendante vis-à-vis de ses concurrents, de ses clients </w:t>
      </w:r>
      <w:r>
        <w:rPr>
          <w:rFonts w:eastAsiaTheme="minorHAnsi"/>
          <w:b/>
          <w:bCs/>
        </w:rPr>
        <w:t>et finalement des consommateurs »</w:t>
      </w:r>
      <w:r w:rsidRPr="001716A4">
        <w:rPr>
          <w:rFonts w:eastAsiaTheme="minorHAnsi"/>
          <w:b/>
          <w:bCs/>
        </w:rPr>
        <w:t>.</w:t>
      </w:r>
    </w:p>
    <w:p w:rsidR="001716A4" w:rsidRPr="001716A4" w:rsidRDefault="001716A4" w:rsidP="001716A4">
      <w:pPr>
        <w:pStyle w:val="NormalWeb"/>
        <w:shd w:val="clear" w:color="auto" w:fill="FFFFFF"/>
        <w:jc w:val="both"/>
        <w:rPr>
          <w:rFonts w:eastAsiaTheme="minorHAnsi"/>
        </w:rPr>
      </w:pPr>
      <w:r w:rsidRPr="001716A4">
        <w:rPr>
          <w:rFonts w:eastAsiaTheme="minorHAnsi"/>
          <w:b/>
          <w:bCs/>
        </w:rPr>
        <w:t>Une position dominante</w:t>
      </w:r>
      <w:r w:rsidRPr="001716A4">
        <w:rPr>
          <w:rFonts w:eastAsiaTheme="minorHAnsi"/>
        </w:rPr>
        <w:t> détenue par une entreprise, </w:t>
      </w:r>
      <w:r w:rsidRPr="001716A4">
        <w:rPr>
          <w:rFonts w:eastAsiaTheme="minorHAnsi"/>
          <w:b/>
          <w:bCs/>
        </w:rPr>
        <w:t>en tant que telle, n’est pas prohibée par le droit de la concurrence</w:t>
      </w:r>
      <w:r w:rsidRPr="001716A4">
        <w:rPr>
          <w:rFonts w:eastAsiaTheme="minorHAnsi"/>
        </w:rPr>
        <w:t>. Une telle position peut être le résultat d’une concurrence effective par les mérites, l’entreprise en position dominante étant plus efficace que ses concurrents. </w:t>
      </w:r>
      <w:r w:rsidRPr="001716A4">
        <w:rPr>
          <w:rFonts w:eastAsiaTheme="minorHAnsi"/>
          <w:b/>
          <w:bCs/>
        </w:rPr>
        <w:t>L’entreprise dominante a</w:t>
      </w:r>
      <w:r w:rsidRPr="001716A4">
        <w:rPr>
          <w:rFonts w:eastAsiaTheme="minorHAnsi"/>
        </w:rPr>
        <w:t> </w:t>
      </w:r>
      <w:r w:rsidRPr="001716A4">
        <w:rPr>
          <w:rFonts w:eastAsiaTheme="minorHAnsi"/>
          <w:b/>
          <w:bCs/>
        </w:rPr>
        <w:t>néanmoins une responsabilité</w:t>
      </w:r>
      <w:r w:rsidRPr="001716A4">
        <w:rPr>
          <w:rFonts w:eastAsiaTheme="minorHAnsi"/>
        </w:rPr>
        <w:t> particulière vis-à-vis de ses concurrents, responsabilité qui lui impose </w:t>
      </w:r>
      <w:r w:rsidRPr="001716A4">
        <w:rPr>
          <w:rFonts w:eastAsiaTheme="minorHAnsi"/>
          <w:b/>
          <w:bCs/>
        </w:rPr>
        <w:t>de veiller à ne pas abuser de sa position dominante.</w:t>
      </w:r>
      <w:r w:rsidRPr="001716A4">
        <w:rPr>
          <w:rFonts w:eastAsiaTheme="minorHAnsi"/>
        </w:rPr>
        <w:t> L’abus peut ainsi se définir comme le comportement de l’entreprise en position dominante allant au-delà de la concurrence par les mérites.</w:t>
      </w:r>
    </w:p>
    <w:p w:rsidR="001716A4" w:rsidRPr="001716A4" w:rsidRDefault="001716A4" w:rsidP="001716A4">
      <w:pPr>
        <w:pStyle w:val="NormalWeb"/>
        <w:shd w:val="clear" w:color="auto" w:fill="FFFFFF"/>
        <w:jc w:val="both"/>
        <w:rPr>
          <w:rFonts w:eastAsiaTheme="minorHAnsi"/>
        </w:rPr>
      </w:pPr>
      <w:r w:rsidRPr="001716A4">
        <w:rPr>
          <w:rFonts w:eastAsiaTheme="minorHAnsi"/>
        </w:rPr>
        <w:t xml:space="preserve">L’entreprise dominante ne doit pas, par son comportement, porter atteinte à une concurrence effective et non faussée sur le marché. L’entreprise dominante ne doit pas éliminer toute concurrence sur le marché des biens et des services. </w:t>
      </w:r>
    </w:p>
    <w:p w:rsidR="001716A4" w:rsidRPr="001716A4" w:rsidRDefault="001716A4" w:rsidP="001716A4">
      <w:pPr>
        <w:rPr>
          <w:rFonts w:ascii="Times New Roman" w:hAnsi="Times New Roman"/>
          <w:sz w:val="24"/>
          <w:szCs w:val="24"/>
        </w:rPr>
      </w:pPr>
    </w:p>
    <w:p w:rsidR="001716A4" w:rsidRPr="001716A4" w:rsidRDefault="001716A4" w:rsidP="001716A4">
      <w:pPr>
        <w:rPr>
          <w:rFonts w:ascii="Times New Roman" w:hAnsi="Times New Roman"/>
          <w:sz w:val="24"/>
          <w:szCs w:val="24"/>
        </w:rPr>
      </w:pPr>
      <w:r w:rsidRPr="001716A4">
        <w:rPr>
          <w:rFonts w:ascii="Times New Roman" w:hAnsi="Times New Roman"/>
          <w:sz w:val="24"/>
          <w:szCs w:val="24"/>
        </w:rPr>
        <w:t xml:space="preserve">Le texte intégral des normes mentionnées ainsi que de nombreuses autres informations sont disponibles sur le site </w:t>
      </w:r>
      <w:r>
        <w:rPr>
          <w:rFonts w:ascii="Times New Roman" w:hAnsi="Times New Roman"/>
          <w:sz w:val="24"/>
          <w:szCs w:val="24"/>
        </w:rPr>
        <w:t>internet</w:t>
      </w:r>
      <w:r w:rsidRPr="001716A4">
        <w:rPr>
          <w:rFonts w:ascii="Times New Roman" w:hAnsi="Times New Roman"/>
          <w:sz w:val="24"/>
          <w:szCs w:val="24"/>
        </w:rPr>
        <w:t xml:space="preserve"> du Conseil de la concurrence</w:t>
      </w:r>
      <w:r>
        <w:rPr>
          <w:rFonts w:ascii="Times New Roman" w:hAnsi="Times New Roman"/>
          <w:sz w:val="24"/>
          <w:szCs w:val="24"/>
        </w:rPr>
        <w:t xml:space="preserve"> </w:t>
      </w:r>
      <w:r w:rsidRPr="001716A4">
        <w:rPr>
          <w:rFonts w:ascii="Times New Roman" w:hAnsi="Times New Roman"/>
          <w:sz w:val="24"/>
          <w:szCs w:val="24"/>
        </w:rPr>
        <w:t>:</w:t>
      </w:r>
    </w:p>
    <w:p w:rsidR="001716A4" w:rsidRPr="001716A4" w:rsidRDefault="001716A4" w:rsidP="001716A4">
      <w:pPr>
        <w:rPr>
          <w:rFonts w:ascii="Times New Roman" w:hAnsi="Times New Roman"/>
          <w:sz w:val="24"/>
          <w:szCs w:val="24"/>
        </w:rPr>
      </w:pPr>
    </w:p>
    <w:p w:rsidR="001716A4" w:rsidRPr="001716A4" w:rsidRDefault="001716A4" w:rsidP="001716A4">
      <w:pPr>
        <w:rPr>
          <w:rFonts w:ascii="Times New Roman" w:hAnsi="Times New Roman"/>
          <w:sz w:val="24"/>
          <w:szCs w:val="24"/>
        </w:rPr>
      </w:pPr>
      <w:r w:rsidRPr="001716A4">
        <w:rPr>
          <w:rFonts w:ascii="Times New Roman" w:hAnsi="Times New Roman"/>
          <w:sz w:val="24"/>
          <w:szCs w:val="24"/>
        </w:rPr>
        <w:tab/>
      </w:r>
      <w:r w:rsidRPr="001716A4">
        <w:rPr>
          <w:rFonts w:ascii="Times New Roman" w:hAnsi="Times New Roman"/>
          <w:sz w:val="24"/>
          <w:szCs w:val="24"/>
        </w:rPr>
        <w:tab/>
      </w:r>
      <w:r w:rsidRPr="001716A4">
        <w:rPr>
          <w:rFonts w:ascii="Times New Roman" w:hAnsi="Times New Roman"/>
          <w:sz w:val="24"/>
          <w:szCs w:val="24"/>
        </w:rPr>
        <w:tab/>
      </w:r>
      <w:hyperlink r:id="rId10" w:history="1">
        <w:r w:rsidRPr="001716A4">
          <w:rPr>
            <w:rStyle w:val="Hyperlink"/>
            <w:rFonts w:ascii="Times New Roman" w:hAnsi="Times New Roman"/>
            <w:sz w:val="24"/>
            <w:szCs w:val="24"/>
          </w:rPr>
          <w:t>https://concurrence.public.lu/fr.html</w:t>
        </w:r>
      </w:hyperlink>
    </w:p>
    <w:p w:rsidR="001716A4" w:rsidRPr="001716A4" w:rsidRDefault="001716A4" w:rsidP="001716A4">
      <w:pPr>
        <w:rPr>
          <w:rFonts w:ascii="Times New Roman" w:hAnsi="Times New Roman"/>
          <w:sz w:val="24"/>
          <w:szCs w:val="24"/>
        </w:rPr>
      </w:pPr>
      <w:r w:rsidRPr="001716A4">
        <w:rPr>
          <w:rFonts w:ascii="Times New Roman" w:hAnsi="Times New Roman"/>
          <w:sz w:val="24"/>
          <w:szCs w:val="24"/>
        </w:rPr>
        <w:br/>
      </w:r>
    </w:p>
    <w:p w:rsidR="001716A4" w:rsidRPr="001716A4" w:rsidRDefault="001716A4" w:rsidP="00116A4A">
      <w:pPr>
        <w:jc w:val="both"/>
        <w:rPr>
          <w:rFonts w:ascii="Times New Roman" w:hAnsi="Times New Roman"/>
          <w:sz w:val="24"/>
          <w:szCs w:val="24"/>
        </w:rPr>
      </w:pPr>
    </w:p>
    <w:sectPr w:rsidR="001716A4" w:rsidRPr="001716A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A4" w:rsidRDefault="001716A4" w:rsidP="001716A4">
      <w:r>
        <w:separator/>
      </w:r>
    </w:p>
  </w:endnote>
  <w:endnote w:type="continuationSeparator" w:id="0">
    <w:p w:rsidR="001716A4" w:rsidRDefault="001716A4" w:rsidP="0017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33783"/>
      <w:docPartObj>
        <w:docPartGallery w:val="Page Numbers (Bottom of Page)"/>
        <w:docPartUnique/>
      </w:docPartObj>
    </w:sdtPr>
    <w:sdtEndPr>
      <w:rPr>
        <w:noProof/>
      </w:rPr>
    </w:sdtEndPr>
    <w:sdtContent>
      <w:p w:rsidR="000D7903" w:rsidRDefault="000D7903">
        <w:pPr>
          <w:pStyle w:val="Footer"/>
        </w:pPr>
        <w:r>
          <w:fldChar w:fldCharType="begin"/>
        </w:r>
        <w:r>
          <w:instrText xml:space="preserve"> PAGE   \* MERGEFORMAT </w:instrText>
        </w:r>
        <w:r>
          <w:fldChar w:fldCharType="separate"/>
        </w:r>
        <w:r w:rsidR="0069707F">
          <w:rPr>
            <w:noProof/>
          </w:rPr>
          <w:t>4</w:t>
        </w:r>
        <w:r>
          <w:rPr>
            <w:noProof/>
          </w:rPr>
          <w:fldChar w:fldCharType="end"/>
        </w:r>
      </w:p>
    </w:sdtContent>
  </w:sdt>
  <w:p w:rsidR="000D7903" w:rsidRDefault="000D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A4" w:rsidRDefault="001716A4" w:rsidP="001716A4">
      <w:r>
        <w:separator/>
      </w:r>
    </w:p>
  </w:footnote>
  <w:footnote w:type="continuationSeparator" w:id="0">
    <w:p w:rsidR="001716A4" w:rsidRDefault="001716A4" w:rsidP="0017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FE4"/>
    <w:multiLevelType w:val="hybridMultilevel"/>
    <w:tmpl w:val="846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4A"/>
    <w:rsid w:val="000D7903"/>
    <w:rsid w:val="00116A4A"/>
    <w:rsid w:val="001716A4"/>
    <w:rsid w:val="003F15E9"/>
    <w:rsid w:val="0069707F"/>
    <w:rsid w:val="00697179"/>
    <w:rsid w:val="00990BAF"/>
    <w:rsid w:val="00D71CB0"/>
    <w:rsid w:val="00E3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1E36"/>
  <w15:chartTrackingRefBased/>
  <w15:docId w15:val="{0FD84867-F536-42EB-8E8B-BED89BFD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4A"/>
    <w:pPr>
      <w:spacing w:after="0" w:line="240" w:lineRule="auto"/>
    </w:pPr>
    <w:rPr>
      <w:rFonts w:ascii="Calibri" w:hAnsi="Calibri"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A4"/>
    <w:pPr>
      <w:tabs>
        <w:tab w:val="center" w:pos="4513"/>
        <w:tab w:val="right" w:pos="9026"/>
      </w:tabs>
    </w:pPr>
  </w:style>
  <w:style w:type="character" w:customStyle="1" w:styleId="HeaderChar">
    <w:name w:val="Header Char"/>
    <w:basedOn w:val="DefaultParagraphFont"/>
    <w:link w:val="Header"/>
    <w:uiPriority w:val="99"/>
    <w:rsid w:val="001716A4"/>
    <w:rPr>
      <w:rFonts w:ascii="Calibri" w:hAnsi="Calibri" w:cs="Times New Roman"/>
      <w:lang w:val="fr-FR" w:eastAsia="fr-FR"/>
    </w:rPr>
  </w:style>
  <w:style w:type="paragraph" w:styleId="Footer">
    <w:name w:val="footer"/>
    <w:basedOn w:val="Normal"/>
    <w:link w:val="FooterChar"/>
    <w:uiPriority w:val="99"/>
    <w:unhideWhenUsed/>
    <w:rsid w:val="001716A4"/>
    <w:pPr>
      <w:tabs>
        <w:tab w:val="center" w:pos="4513"/>
        <w:tab w:val="right" w:pos="9026"/>
      </w:tabs>
    </w:pPr>
  </w:style>
  <w:style w:type="character" w:customStyle="1" w:styleId="FooterChar">
    <w:name w:val="Footer Char"/>
    <w:basedOn w:val="DefaultParagraphFont"/>
    <w:link w:val="Footer"/>
    <w:uiPriority w:val="99"/>
    <w:rsid w:val="001716A4"/>
    <w:rPr>
      <w:rFonts w:ascii="Calibri" w:hAnsi="Calibri" w:cs="Times New Roman"/>
      <w:lang w:val="fr-FR" w:eastAsia="fr-FR"/>
    </w:rPr>
  </w:style>
  <w:style w:type="character" w:styleId="Hyperlink">
    <w:name w:val="Hyperlink"/>
    <w:rsid w:val="001716A4"/>
    <w:rPr>
      <w:color w:val="0000FF"/>
      <w:u w:val="single"/>
    </w:rPr>
  </w:style>
  <w:style w:type="paragraph" w:styleId="NormalWeb">
    <w:name w:val="Normal (Web)"/>
    <w:basedOn w:val="Normal"/>
    <w:uiPriority w:val="99"/>
    <w:unhideWhenUsed/>
    <w:rsid w:val="001716A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7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41641">
      <w:bodyDiv w:val="1"/>
      <w:marLeft w:val="0"/>
      <w:marRight w:val="0"/>
      <w:marTop w:val="0"/>
      <w:marBottom w:val="0"/>
      <w:divBdr>
        <w:top w:val="none" w:sz="0" w:space="0" w:color="auto"/>
        <w:left w:val="none" w:sz="0" w:space="0" w:color="auto"/>
        <w:bottom w:val="none" w:sz="0" w:space="0" w:color="auto"/>
        <w:right w:val="none" w:sz="0" w:space="0" w:color="auto"/>
      </w:divBdr>
    </w:div>
    <w:div w:id="1063407227">
      <w:bodyDiv w:val="1"/>
      <w:marLeft w:val="0"/>
      <w:marRight w:val="0"/>
      <w:marTop w:val="0"/>
      <w:marBottom w:val="0"/>
      <w:divBdr>
        <w:top w:val="none" w:sz="0" w:space="0" w:color="auto"/>
        <w:left w:val="none" w:sz="0" w:space="0" w:color="auto"/>
        <w:bottom w:val="none" w:sz="0" w:space="0" w:color="auto"/>
        <w:right w:val="none" w:sz="0" w:space="0" w:color="auto"/>
      </w:divBdr>
    </w:div>
    <w:div w:id="15643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currence.public.lu/fr.html" TargetMode="External"/><Relationship Id="rId4" Type="http://schemas.openxmlformats.org/officeDocument/2006/relationships/settings" Target="settings.xml"/><Relationship Id="rId9" Type="http://schemas.openxmlformats.org/officeDocument/2006/relationships/hyperlink" Target="https://concurrence.public.lu/dam-assets/fr/legislation/loi-du-23-octobre-2011-relative-a-la-concurrence-version-coordonnee-du-4-avri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45B2-00B4-4A0A-9336-CE31A3B4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Di Pelino</dc:creator>
  <cp:keywords/>
  <dc:description/>
  <cp:lastModifiedBy>Pierre Barthelmé</cp:lastModifiedBy>
  <cp:revision>5</cp:revision>
  <dcterms:created xsi:type="dcterms:W3CDTF">2020-03-24T12:48:00Z</dcterms:created>
  <dcterms:modified xsi:type="dcterms:W3CDTF">2020-03-24T13:09:00Z</dcterms:modified>
</cp:coreProperties>
</file>